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7"/>
        <w:ind w:right="140"/>
        <w:jc w:val="center"/>
        <w:tabs>
          <w:tab w:val="clear" w:pos="4153" w:leader="none"/>
          <w:tab w:val="clear" w:pos="8306" w:leader="none"/>
        </w:tabs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48640" cy="643890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48640" cy="643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3.20pt;height:50.7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/>
    </w:p>
    <w:p>
      <w:pPr>
        <w:pStyle w:val="847"/>
        <w:ind w:right="140"/>
        <w:jc w:val="center"/>
        <w:tabs>
          <w:tab w:val="clear" w:pos="4153" w:leader="none"/>
          <w:tab w:val="clear" w:pos="8306" w:leader="none"/>
        </w:tabs>
      </w:pPr>
      <w:r/>
      <w:r/>
    </w:p>
    <w:p>
      <w:pPr>
        <w:pStyle w:val="855"/>
      </w:pPr>
      <w:r>
        <w:t xml:space="preserve">ДЕПАРТАМЕНТ ИМУЩЕСТВА</w:t>
      </w:r>
      <w:r/>
    </w:p>
    <w:p>
      <w:pPr>
        <w:pStyle w:val="854"/>
        <w:rPr>
          <w:sz w:val="28"/>
          <w:szCs w:val="28"/>
        </w:rPr>
      </w:pPr>
      <w:r>
        <w:rPr>
          <w:sz w:val="28"/>
          <w:szCs w:val="28"/>
        </w:rPr>
        <w:t xml:space="preserve"> И ЗЕМЕЛЬНЫХ ОТНОШЕНИЙ НОВОСИБИРСКОЙ ОБЛАСТИ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40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ind w:right="140"/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</w:t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к проекту закона Новосибирской области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jc w:val="center"/>
        <w:rPr>
          <w:b/>
          <w:bCs/>
          <w:spacing w:val="-2"/>
        </w:rPr>
      </w:pPr>
      <w:r>
        <w:rPr>
          <w:b/>
          <w:bCs/>
        </w:rPr>
        <w:t xml:space="preserve">«</w:t>
      </w:r>
      <w:r>
        <w:rPr>
          <w:b/>
          <w:bCs/>
        </w:rPr>
        <w:t xml:space="preserve">О внесении изменения в статью 3 Закона Новосибирской области «О разграничении полномочий органов государственной власти Новосибирской области в сфере охраны окружающей среды»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p>
      <w:pPr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ind w:firstLine="708"/>
        <w:jc w:val="both"/>
      </w:pPr>
      <w:r>
        <w:rPr>
          <w:szCs w:val="28"/>
        </w:rPr>
        <w:t xml:space="preserve">Проект закона «</w:t>
      </w:r>
      <w:r>
        <w:t xml:space="preserve">О внесении изменения в статью 3 Закона Новосибирской области «О </w:t>
      </w:r>
      <w:r>
        <w:t xml:space="preserve">разграничении полномочий органов государственной власти Новосибирской области в сфере охраны окружающей среды» (</w:t>
      </w:r>
      <w:r>
        <w:rPr>
          <w:szCs w:val="28"/>
        </w:rPr>
        <w:t xml:space="preserve">далее – проект закона) разработан </w:t>
      </w:r>
      <w:r>
        <w:t xml:space="preserve">в целях устранения правовой неопределенности по вопросу предоставления разрешений на вырубку деревьев и кустар</w:t>
      </w:r>
      <w:r>
        <w:t xml:space="preserve">ников на земельных участках, находящихся в государственной собственности Новосибирской области, расположенных за границами населенных пунктов.</w:t>
      </w:r>
      <w:r/>
    </w:p>
    <w:p>
      <w:pPr>
        <w:ind w:firstLine="708"/>
        <w:jc w:val="both"/>
      </w:pPr>
      <w:r>
        <w:rPr>
          <w:rFonts w:eastAsiaTheme="minorHAnsi"/>
          <w:szCs w:val="28"/>
          <w:lang w:eastAsia="en-US"/>
        </w:rPr>
        <w:t xml:space="preserve">Проектом закона предлагается за </w:t>
      </w:r>
      <w:r>
        <w:rPr>
          <w:szCs w:val="28"/>
        </w:rPr>
        <w:t xml:space="preserve">Правительством Новосибирской области закрепить полномочие по </w:t>
      </w:r>
      <w:r>
        <w:rPr>
          <w:rFonts w:eastAsiaTheme="minorHAnsi"/>
          <w:szCs w:val="28"/>
          <w:lang w:eastAsia="en-US"/>
        </w:rPr>
        <w:t xml:space="preserve">определению порядка </w:t>
      </w:r>
      <w:r>
        <w:t xml:space="preserve">предоставления разрешения на вырубку деревьев и кустарников на земельных участках, находящихся в государственной собственности Новосибирской области, расположенных за границами населенных пунктов.</w:t>
      </w:r>
      <w:r/>
    </w:p>
    <w:p>
      <w:pPr>
        <w:jc w:val="both"/>
        <w:tabs>
          <w:tab w:val="left" w:pos="709" w:leader="none"/>
        </w:tabs>
      </w:pPr>
      <w:r>
        <w:rPr>
          <w:szCs w:val="28"/>
        </w:rPr>
        <w:tab/>
        <w:t xml:space="preserve">Федеральный закон от 10.01.2002 № 7-ФЗ «Об охране окружающ</w:t>
      </w:r>
      <w:r>
        <w:rPr>
          <w:szCs w:val="28"/>
        </w:rPr>
        <w:t xml:space="preserve">ей среды» (далее – Федеральный закон № 7-ФЗ) регулирует отношения в сфере взаимодействия общества и природы, возникающие при осуществлении экономической (хозяйственной) и иной деятельности, связанной с воздействием на природную среду как важнейшую составля</w:t>
      </w:r>
      <w:r>
        <w:rPr>
          <w:szCs w:val="28"/>
        </w:rPr>
        <w:t xml:space="preserve">ющую окружающей среды, являющуюся основой жизни на Земле.</w:t>
      </w:r>
      <w:r/>
    </w:p>
    <w:p>
      <w:pPr>
        <w:ind w:firstLine="709"/>
        <w:jc w:val="both"/>
        <w:widowControl w:val="off"/>
        <w:rPr>
          <w:szCs w:val="28"/>
        </w:rPr>
      </w:pPr>
      <w:r>
        <w:rPr>
          <w:szCs w:val="28"/>
        </w:rPr>
        <w:t xml:space="preserve">Статьей 10 Федерального закона № 7-ФЗ установлено, что управление в области охраны окружающей среды осуществляется органами местного самоуправления.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widowControl w:val="off"/>
        <w:rPr>
          <w:szCs w:val="28"/>
        </w:rPr>
      </w:pPr>
      <w:r>
        <w:rPr>
          <w:szCs w:val="28"/>
        </w:rPr>
        <w:t xml:space="preserve">Согласно статье 61 Федерального закона № 7-ФЗ </w:t>
      </w:r>
      <w:r>
        <w:rPr>
          <w:szCs w:val="28"/>
        </w:rPr>
        <w:t xml:space="preserve">зеленый фонд городских и сельских населенных пунктов представляет собой совокупность территорий, на которых расположены лесные и иные насаждения. Охрана зеленого фонда городских и сельских населенных пунктов</w:t>
      </w:r>
      <w:r>
        <w:rPr>
          <w:szCs w:val="28"/>
          <w:u w:val="none"/>
        </w:rPr>
        <w:t xml:space="preserve"> </w:t>
      </w:r>
      <w:r>
        <w:rPr>
          <w:szCs w:val="28"/>
        </w:rPr>
        <w:t xml:space="preserve">предусматривает систем</w:t>
      </w:r>
      <w:r>
        <w:rPr>
          <w:szCs w:val="28"/>
        </w:rPr>
        <w:t xml:space="preserve">у мероприятий, обеспечивающих сохранение и развитие зеленого фонда и необходимых для нормализации экологической обстановки и создания благоприятной окружающей среды.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widowControl w:val="off"/>
        <w:rPr>
          <w:szCs w:val="28"/>
        </w:rPr>
      </w:pPr>
      <w:r>
        <w:rPr>
          <w:szCs w:val="28"/>
        </w:rPr>
        <w:t xml:space="preserve">В соответствии с положениями Федерального закона от 06.10.2003 №</w:t>
      </w:r>
      <w:r>
        <w:rPr>
          <w:szCs w:val="28"/>
        </w:rPr>
        <w:t xml:space="preserve"> </w:t>
      </w:r>
      <w:r>
        <w:rPr>
          <w:szCs w:val="28"/>
        </w:rPr>
        <w:t xml:space="preserve">131-ФЗ «Об общих принципа</w:t>
      </w:r>
      <w:r>
        <w:rPr>
          <w:szCs w:val="28"/>
        </w:rPr>
        <w:t xml:space="preserve">х организации местного самоуправления в Российской Федерации»</w:t>
      </w:r>
      <w:r>
        <w:rPr>
          <w:szCs w:val="28"/>
        </w:rPr>
        <w:t xml:space="preserve"> к вопросам местного значения </w:t>
      </w:r>
      <w:r>
        <w:rPr>
          <w:szCs w:val="28"/>
        </w:rPr>
        <w:t xml:space="preserve">поселени</w:t>
      </w:r>
      <w:r>
        <w:rPr>
          <w:szCs w:val="28"/>
        </w:rPr>
        <w:t xml:space="preserve">я</w:t>
      </w:r>
      <w:r>
        <w:rPr>
          <w:szCs w:val="28"/>
        </w:rPr>
        <w:t xml:space="preserve">, муниципального</w:t>
      </w:r>
      <w:r>
        <w:rPr>
          <w:szCs w:val="28"/>
        </w:rPr>
        <w:t xml:space="preserve">, городского</w:t>
      </w:r>
      <w:r>
        <w:rPr>
          <w:szCs w:val="28"/>
        </w:rPr>
        <w:t xml:space="preserve"> округа</w:t>
      </w:r>
      <w:r>
        <w:rPr>
          <w:szCs w:val="28"/>
        </w:rPr>
        <w:t xml:space="preserve"> </w:t>
      </w:r>
      <w:r>
        <w:rPr>
          <w:szCs w:val="28"/>
        </w:rPr>
        <w:t xml:space="preserve">относ</w:t>
      </w:r>
      <w:r>
        <w:rPr>
          <w:szCs w:val="28"/>
        </w:rPr>
        <w:t xml:space="preserve">я</w:t>
      </w:r>
      <w:r>
        <w:rPr>
          <w:szCs w:val="28"/>
        </w:rPr>
        <w:t xml:space="preserve">тся</w:t>
      </w:r>
      <w:r>
        <w:rPr>
          <w:szCs w:val="28"/>
        </w:rPr>
        <w:t xml:space="preserve"> утверждение правил благоустройства территории </w:t>
      </w:r>
      <w:r>
        <w:rPr>
          <w:szCs w:val="28"/>
        </w:rPr>
        <w:t xml:space="preserve">поселения, </w:t>
      </w:r>
      <w:r>
        <w:rPr>
          <w:szCs w:val="28"/>
        </w:rPr>
        <w:t xml:space="preserve">муниципального, городского округа</w:t>
      </w:r>
      <w:r>
        <w:rPr>
          <w:szCs w:val="28"/>
        </w:rPr>
        <w:t xml:space="preserve">, осуществление муниципального контроля в сфере </w:t>
      </w:r>
      <w:r>
        <w:rPr>
          <w:szCs w:val="28"/>
        </w:rPr>
        <w:t xml:space="preserve">благоустройства</w:t>
      </w:r>
      <w:r>
        <w:rPr>
          <w:rStyle w:val="822"/>
          <w:szCs w:val="28"/>
        </w:rPr>
        <w:footnoteReference w:id="2"/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widowControl w:val="off"/>
        <w:rPr>
          <w:szCs w:val="28"/>
        </w:rPr>
      </w:pPr>
      <w:r>
        <w:rPr>
          <w:szCs w:val="28"/>
        </w:rPr>
        <w:t xml:space="preserve">Правила благоустройства территории муниципального обра</w:t>
      </w:r>
      <w:r>
        <w:rPr>
          <w:szCs w:val="28"/>
        </w:rPr>
        <w:t xml:space="preserve">зования утверждаются представительным органом соответствующего муниципального образования (статья 58 Федерального закона от 20.03.2025 № 33-ФЗ «Об общих принципах организации местного самоуправления в единой системе публичной власти»). 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widowControl w:val="off"/>
        <w:rPr>
          <w:szCs w:val="28"/>
        </w:rPr>
      </w:pPr>
      <w:r>
        <w:rPr>
          <w:szCs w:val="28"/>
        </w:rPr>
        <w:t xml:space="preserve">Исходя из совокупно</w:t>
      </w:r>
      <w:r>
        <w:rPr>
          <w:szCs w:val="28"/>
        </w:rPr>
        <w:t xml:space="preserve">сти указанных норм </w:t>
      </w:r>
      <w:r>
        <w:rPr>
          <w:szCs w:val="28"/>
        </w:rPr>
        <w:t xml:space="preserve">предоставление разрешений на вырубку зеленых насаждений в границах населенных пунктов осуществляется</w:t>
      </w:r>
      <w:r>
        <w:rPr>
          <w:szCs w:val="28"/>
        </w:rPr>
        <w:t xml:space="preserve"> органами местного самоуправления. 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widowControl w:val="off"/>
        <w:rPr>
          <w:szCs w:val="28"/>
        </w:rPr>
      </w:pPr>
      <w:r>
        <w:rPr>
          <w:szCs w:val="28"/>
        </w:rPr>
        <w:t xml:space="preserve">При этом федеральным законодательством не урегулирован вопрос предоставления разрешений </w:t>
      </w:r>
      <w:r>
        <w:rPr>
          <w:szCs w:val="28"/>
        </w:rPr>
        <w:t xml:space="preserve">на вырубку </w:t>
      </w:r>
      <w:r>
        <w:t xml:space="preserve">деревьев и кустарников </w:t>
      </w:r>
      <w:r>
        <w:rPr>
          <w:szCs w:val="28"/>
        </w:rPr>
        <w:t xml:space="preserve">на земельных участках, находящихся в государственной собственности субъектов Российской Федерации, расположенных за границами населенных пунктов. 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widowControl w:val="off"/>
        <w:rPr>
          <w:szCs w:val="28"/>
        </w:rPr>
      </w:pPr>
      <w:r>
        <w:rPr>
          <w:szCs w:val="28"/>
        </w:rPr>
        <w:t xml:space="preserve">В настоящее время вопросы </w:t>
      </w:r>
      <w:r>
        <w:rPr>
          <w:szCs w:val="28"/>
        </w:rPr>
        <w:t xml:space="preserve">предоставления</w:t>
      </w:r>
      <w:r>
        <w:rPr>
          <w:szCs w:val="28"/>
        </w:rPr>
        <w:t xml:space="preserve"> разрешений на вырубку деревьев и кустарник</w:t>
      </w:r>
      <w:r>
        <w:rPr>
          <w:szCs w:val="28"/>
        </w:rPr>
        <w:t xml:space="preserve">ов частично урегулированы</w:t>
      </w:r>
      <w:r>
        <w:rPr>
          <w:szCs w:val="28"/>
        </w:rPr>
        <w:t xml:space="preserve"> нормат</w:t>
      </w:r>
      <w:r>
        <w:rPr>
          <w:szCs w:val="28"/>
        </w:rPr>
        <w:t xml:space="preserve">ивными</w:t>
      </w:r>
      <w:r>
        <w:rPr>
          <w:szCs w:val="28"/>
        </w:rPr>
        <w:t xml:space="preserve"> правовыми актами Росси</w:t>
      </w:r>
      <w:r>
        <w:rPr>
          <w:szCs w:val="28"/>
        </w:rPr>
        <w:t xml:space="preserve">й</w:t>
      </w:r>
      <w:r>
        <w:rPr>
          <w:szCs w:val="28"/>
        </w:rPr>
        <w:t xml:space="preserve">ской Федерации</w:t>
      </w:r>
      <w:r>
        <w:rPr>
          <w:szCs w:val="28"/>
        </w:rPr>
        <w:t xml:space="preserve">:</w:t>
      </w:r>
      <w:r>
        <w:rPr>
          <w:szCs w:val="28"/>
        </w:rPr>
      </w:r>
      <w:r>
        <w:rPr>
          <w:szCs w:val="28"/>
        </w:rPr>
      </w:r>
    </w:p>
    <w:p>
      <w:pPr>
        <w:jc w:val="both"/>
        <w:tabs>
          <w:tab w:val="left" w:pos="708" w:leader="none"/>
          <w:tab w:val="left" w:pos="709" w:leader="none"/>
        </w:tabs>
      </w:pPr>
      <w:r>
        <w:rPr>
          <w:szCs w:val="28"/>
        </w:rPr>
        <w:tab/>
      </w:r>
      <w:r>
        <w:rPr>
          <w:szCs w:val="28"/>
        </w:rPr>
        <w:t xml:space="preserve">1</w:t>
      </w:r>
      <w:r>
        <w:rPr>
          <w:szCs w:val="28"/>
        </w:rPr>
        <w:t xml:space="preserve">)</w:t>
      </w:r>
      <w:r>
        <w:rPr>
          <w:szCs w:val="28"/>
        </w:rPr>
        <w:t xml:space="preserve"> </w:t>
      </w:r>
      <w:r>
        <w:rPr>
          <w:szCs w:val="28"/>
        </w:rPr>
        <w:t xml:space="preserve">Правилами выдачи разрешения на использование земель или земельного участка, находящихся в государственной или муниципальной собственности, утвержденными постановлением Правительства Российской Федерации от 27.11.2014 № 1244, предусмотрено включение информа</w:t>
      </w:r>
      <w:r>
        <w:rPr>
          <w:szCs w:val="28"/>
        </w:rPr>
        <w:t xml:space="preserve">ции о необходимости осуществления рубок деревьев и кустарников в границах земельных участков (земель) из состава земель населенных пунктов или из состава земель промышленности, энергетики, транспорта, связи, радиовещания, телевидения, информатики, земель д</w:t>
      </w:r>
      <w:r>
        <w:rPr>
          <w:szCs w:val="28"/>
        </w:rPr>
        <w:t xml:space="preserve">ля обеспечения космической деятельности</w:t>
      </w:r>
      <w:r>
        <w:rPr>
          <w:szCs w:val="28"/>
        </w:rPr>
        <w:t xml:space="preserve">, </w:t>
      </w:r>
      <w:r>
        <w:rPr>
          <w:szCs w:val="28"/>
        </w:rPr>
        <w:t xml:space="preserve">земель</w:t>
      </w:r>
      <w:r>
        <w:rPr>
          <w:szCs w:val="28"/>
        </w:rPr>
        <w:t xml:space="preserve"> обороны, безопасности и земель иного специального назначения в заявление о выдаче разрешения на использование земель или земельного участка, находящихся в государственной или муниципальной собственности. Согл</w:t>
      </w:r>
      <w:r>
        <w:rPr>
          <w:szCs w:val="28"/>
        </w:rPr>
        <w:t xml:space="preserve">асование рубок подлежит включению в решение о выдаче разрешения</w:t>
      </w:r>
      <w:r>
        <w:rPr>
          <w:szCs w:val="28"/>
        </w:rPr>
        <w:t xml:space="preserve">;</w:t>
      </w:r>
      <w:r/>
    </w:p>
    <w:p>
      <w:pPr>
        <w:pStyle w:val="988"/>
        <w:ind w:firstLine="708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опрос рубки деревьев, кустарников, произрастающих на земельных участках из состава земель населенных пунктов, земель промышленности, энергетики, транспорта, связи, радиовещания, телевиден</w:t>
      </w:r>
      <w:r>
        <w:rPr>
          <w:sz w:val="28"/>
          <w:szCs w:val="28"/>
        </w:rPr>
        <w:t xml:space="preserve">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урегулирован постановлением Правительства Российской Федерации от 26.04.2019 № 516 «</w:t>
      </w:r>
      <w:r>
        <w:rPr>
          <w:rFonts w:eastAsiaTheme="minorHAnsi"/>
          <w:sz w:val="28"/>
          <w:szCs w:val="28"/>
          <w:lang w:eastAsia="en-US"/>
        </w:rPr>
        <w:t xml:space="preserve">Об урегулировании вопроса рубки </w:t>
      </w:r>
      <w:r>
        <w:rPr>
          <w:rFonts w:eastAsiaTheme="minorHAnsi"/>
          <w:sz w:val="28"/>
          <w:szCs w:val="28"/>
          <w:lang w:eastAsia="en-US"/>
        </w:rPr>
        <w:t xml:space="preserve">деревьев, кустарников, произрастающих на земельных участках из </w:t>
      </w:r>
      <w:r>
        <w:rPr>
          <w:rFonts w:eastAsiaTheme="minorHAnsi"/>
          <w:sz w:val="28"/>
          <w:szCs w:val="28"/>
          <w:lang w:eastAsia="en-US"/>
        </w:rPr>
        <w:t xml:space="preserve">состава земель населенных пунктов</w:t>
      </w:r>
      <w:r>
        <w:rPr>
          <w:rFonts w:eastAsiaTheme="minorHAnsi"/>
          <w:sz w:val="28"/>
          <w:szCs w:val="28"/>
          <w:lang w:eastAsia="en-US"/>
        </w:rPr>
        <w:t xml:space="preserve">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</w:t>
      </w:r>
      <w:r>
        <w:rPr>
          <w:rFonts w:eastAsiaTheme="minorHAnsi"/>
          <w:sz w:val="28"/>
          <w:szCs w:val="28"/>
          <w:lang w:eastAsia="en-US"/>
        </w:rPr>
        <w:t xml:space="preserve"> безопасности и земель иного специального назначения, и о внесении изменений в Правила выдачи разрешения на использование земель или земельного участка, находящихся в государственной или муниципальной собственности»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Cs w:val="28"/>
        </w:rPr>
      </w:pPr>
      <w:r>
        <w:rPr>
          <w:szCs w:val="28"/>
        </w:rPr>
        <w:t xml:space="preserve">3</w:t>
      </w:r>
      <w:r>
        <w:rPr>
          <w:szCs w:val="28"/>
        </w:rPr>
        <w:t xml:space="preserve">)</w:t>
      </w:r>
      <w:r>
        <w:rPr>
          <w:szCs w:val="28"/>
        </w:rPr>
        <w:t xml:space="preserve"> </w:t>
      </w:r>
      <w:r>
        <w:rPr>
          <w:szCs w:val="28"/>
        </w:rPr>
        <w:t xml:space="preserve">к</w:t>
      </w:r>
      <w:r>
        <w:rPr>
          <w:szCs w:val="28"/>
        </w:rPr>
        <w:t xml:space="preserve">роме того, выдача разрешений на вы</w:t>
      </w:r>
      <w:r>
        <w:rPr>
          <w:szCs w:val="28"/>
        </w:rPr>
        <w:t xml:space="preserve">рубку зеленых насаждений является государственной услугой, предоставляемой исполнительными органами субъекта Российской Федерации в соответствии с пунктом 197 перечня типовых государственных и муниципальных услуг, предоставляемых исполнительными органами с</w:t>
      </w:r>
      <w:r>
        <w:rPr>
          <w:szCs w:val="28"/>
        </w:rPr>
        <w:t xml:space="preserve">убъектов </w:t>
      </w:r>
      <w:bookmarkStart w:id="44" w:name="OLE_LINK3"/>
      <w:r/>
      <w:bookmarkStart w:id="45" w:name="OLE_LINK4"/>
      <w:r>
        <w:rPr>
          <w:szCs w:val="28"/>
        </w:rPr>
        <w:t xml:space="preserve">Российской Федерации</w:t>
      </w:r>
      <w:bookmarkEnd w:id="44"/>
      <w:r/>
      <w:bookmarkEnd w:id="45"/>
      <w:r>
        <w:rPr>
          <w:szCs w:val="28"/>
        </w:rPr>
        <w:t xml:space="preserve">, государственными учреждениями субъектов Российской Федерации и муниципальными учреждениями, а также органами местного самоуправления, утвержденных распоряжением Правительства Российской Федерации от 18.09.2019 № 2113-р.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widowControl w:val="off"/>
        <w:rPr>
          <w:szCs w:val="28"/>
        </w:rPr>
      </w:pPr>
      <w:r>
        <w:rPr>
          <w:szCs w:val="28"/>
        </w:rPr>
        <w:t xml:space="preserve">Таким</w:t>
      </w:r>
      <w:r>
        <w:rPr>
          <w:szCs w:val="28"/>
        </w:rPr>
        <w:t xml:space="preserve"> образом, законодатель признает необходимость и возможность урегулирования правоотношений по предоставлению разрешений на вырубку деревьев и кустарников для обеспечения использования земельного участка в соответствии с его разрешенным использованием.</w:t>
      </w:r>
      <w:r>
        <w:rPr>
          <w:szCs w:val="28"/>
        </w:rPr>
      </w:r>
      <w:r>
        <w:rPr>
          <w:szCs w:val="28"/>
        </w:rPr>
      </w:r>
    </w:p>
    <w:p>
      <w:pPr>
        <w:jc w:val="both"/>
        <w:tabs>
          <w:tab w:val="left" w:pos="855" w:leader="none"/>
        </w:tabs>
        <w:rPr>
          <w:color w:val="000000" w:themeColor="text1"/>
          <w:spacing w:val="-2"/>
          <w:szCs w:val="28"/>
        </w:rPr>
      </w:pPr>
      <w:r>
        <w:rPr>
          <w:szCs w:val="28"/>
        </w:rPr>
        <w:tab/>
        <w:t xml:space="preserve">Прок</w:t>
      </w:r>
      <w:r>
        <w:rPr>
          <w:szCs w:val="28"/>
        </w:rPr>
        <w:t xml:space="preserve">уратура Новосибирской области также указала на необходимост</w:t>
      </w:r>
      <w:bookmarkStart w:id="46" w:name="_GoBack"/>
      <w:r/>
      <w:bookmarkEnd w:id="46"/>
      <w:r>
        <w:rPr>
          <w:szCs w:val="28"/>
        </w:rPr>
        <w:t xml:space="preserve">ь разработки нормативного правового акта, регулирующего отношения по предоставлению разрешений на вырубку деревьев и кустарников на земельных участках, находящихся в государственной собственности Н</w:t>
      </w:r>
      <w:r>
        <w:rPr>
          <w:szCs w:val="28"/>
        </w:rPr>
        <w:t xml:space="preserve">овосибирской области, за границами населенных пунктов. Согласно позиции прокуратуры Новосибирской области отсутствие нормативного правового акта препятствует урегулированию возникающих спорных правоотношений (постановления Арбитражного суда Западно-Сибирск</w:t>
      </w:r>
      <w:r>
        <w:rPr>
          <w:szCs w:val="28"/>
        </w:rPr>
        <w:t xml:space="preserve">ого округа от 07.04.2023 № Ф04-626/2023 по делу № А45-11249/2022, Арбитражного суда Западно-Сибирского округа от 20.06.2024 № Ф04-2110/2024 по делу № А45-16575/2023).</w:t>
      </w:r>
      <w:r>
        <w:rPr>
          <w:color w:val="000000" w:themeColor="text1"/>
          <w:spacing w:val="-2"/>
          <w:szCs w:val="28"/>
        </w:rPr>
      </w:r>
      <w:r>
        <w:rPr>
          <w:color w:val="000000" w:themeColor="text1"/>
          <w:spacing w:val="-2"/>
          <w:szCs w:val="28"/>
        </w:rPr>
      </w:r>
    </w:p>
    <w:p>
      <w:pPr>
        <w:ind w:firstLine="708"/>
        <w:jc w:val="both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ind w:firstLine="708"/>
        <w:jc w:val="both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ind w:firstLine="708"/>
        <w:jc w:val="both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rPr>
          <w:szCs w:val="28"/>
        </w:rPr>
      </w:pPr>
      <w:r>
        <w:rPr>
          <w:szCs w:val="28"/>
        </w:rPr>
        <w:t xml:space="preserve">Руководитель департамента                                                             Р.Г. Шилохвостов</w:t>
      </w:r>
      <w:r>
        <w:rPr>
          <w:szCs w:val="28"/>
        </w:rPr>
      </w:r>
      <w:r>
        <w:rPr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62" w:left="1417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">
    <w:panose1 w:val="020B060603080402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</w:pPr>
      <w:r>
        <w:rPr>
          <w:rStyle w:val="822"/>
          <w:sz w:val="20"/>
        </w:rPr>
        <w:footnoteRef/>
      </w:r>
      <w:r>
        <w:rPr>
          <w:sz w:val="20"/>
        </w:rPr>
        <w:t xml:space="preserve"> В соответствии с частью 2 статьи 93 Федерального закона от 20.03.2025 № 33-ФЗ</w:t>
      </w:r>
      <w:r>
        <w:rPr>
          <w:sz w:val="20"/>
        </w:rPr>
        <w:t xml:space="preserve"> </w:t>
      </w:r>
      <w:r>
        <w:rPr>
          <w:sz w:val="20"/>
        </w:rPr>
        <w:t xml:space="preserve">«</w:t>
      </w:r>
      <w:r>
        <w:rPr>
          <w:rFonts w:eastAsiaTheme="minorHAnsi"/>
          <w:sz w:val="20"/>
          <w:lang w:eastAsia="en-US"/>
        </w:rPr>
        <w:t xml:space="preserve">Об общих принципах организации местного самоуправления в е</w:t>
      </w:r>
      <w:r>
        <w:rPr>
          <w:rFonts w:eastAsiaTheme="minorHAnsi"/>
          <w:sz w:val="20"/>
          <w:lang w:eastAsia="en-US"/>
        </w:rPr>
        <w:t xml:space="preserve">диной системе публичной власти</w:t>
      </w:r>
      <w:r>
        <w:rPr>
          <w:rFonts w:eastAsiaTheme="minorHAnsi"/>
          <w:sz w:val="20"/>
          <w:lang w:eastAsia="en-US"/>
        </w:rPr>
        <w:t xml:space="preserve">»</w:t>
      </w:r>
      <w:r>
        <w:rPr>
          <w:rFonts w:eastAsiaTheme="minorHAnsi"/>
          <w:sz w:val="20"/>
          <w:lang w:eastAsia="en-US"/>
        </w:rPr>
        <w:t xml:space="preserve"> </w:t>
      </w:r>
      <w:r>
        <w:rPr>
          <w:rFonts w:eastAsiaTheme="minorHAnsi"/>
          <w:sz w:val="20"/>
          <w:lang w:eastAsia="en-US"/>
        </w:rPr>
        <w:t xml:space="preserve">с 01.01.2027 </w:t>
      </w:r>
      <w:r>
        <w:rPr>
          <w:rFonts w:eastAsiaTheme="minorHAnsi"/>
          <w:sz w:val="20"/>
          <w:lang w:eastAsia="en-US"/>
        </w:rPr>
        <w:t xml:space="preserve">Федеральный закон от 06.10.2003 № 131-ФЗ</w:t>
      </w:r>
      <w:r>
        <w:rPr>
          <w:rFonts w:eastAsiaTheme="minorHAnsi"/>
          <w:sz w:val="20"/>
          <w:lang w:eastAsia="en-US"/>
        </w:rPr>
        <w:t xml:space="preserve"> </w:t>
      </w:r>
      <w:r>
        <w:rPr>
          <w:rFonts w:eastAsiaTheme="minorHAnsi"/>
          <w:sz w:val="20"/>
          <w:lang w:eastAsia="en-US"/>
        </w:rPr>
        <w:t xml:space="preserve">«</w:t>
      </w:r>
      <w:r>
        <w:rPr>
          <w:rFonts w:eastAsiaTheme="minorHAnsi"/>
          <w:sz w:val="20"/>
          <w:lang w:eastAsia="en-US"/>
        </w:rPr>
        <w:t xml:space="preserve">Об общих принципах организации местного самоуправления в </w:t>
      </w:r>
      <w:r>
        <w:rPr>
          <w:rFonts w:eastAsiaTheme="minorHAnsi"/>
          <w:sz w:val="20"/>
          <w:lang w:eastAsia="en-US"/>
        </w:rPr>
        <w:t xml:space="preserve">Российской Федерации</w:t>
      </w:r>
      <w:r>
        <w:rPr>
          <w:rFonts w:eastAsiaTheme="minorHAnsi"/>
          <w:sz w:val="20"/>
          <w:lang w:eastAsia="en-US"/>
        </w:rPr>
        <w:t xml:space="preserve">»</w:t>
      </w:r>
      <w:r>
        <w:rPr>
          <w:rFonts w:eastAsiaTheme="minorHAnsi"/>
          <w:sz w:val="20"/>
          <w:lang w:eastAsia="en-US"/>
        </w:rPr>
        <w:t xml:space="preserve"> приз</w:t>
      </w:r>
      <w:r>
        <w:rPr>
          <w:rFonts w:eastAsiaTheme="minorHAnsi"/>
          <w:sz w:val="20"/>
          <w:lang w:eastAsia="en-US"/>
        </w:rPr>
        <w:t xml:space="preserve">на</w:t>
      </w:r>
      <w:r>
        <w:rPr>
          <w:rFonts w:eastAsiaTheme="minorHAnsi"/>
          <w:sz w:val="20"/>
          <w:lang w:eastAsia="en-US"/>
        </w:rPr>
        <w:t xml:space="preserve">ется утратившим силу.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7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3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  <w:p>
    <w:pPr>
      <w:pStyle w:val="84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9">
    <w:name w:val="Heading 1"/>
    <w:basedOn w:val="730"/>
    <w:next w:val="730"/>
    <w:link w:val="7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0">
    <w:name w:val="Heading 2"/>
    <w:basedOn w:val="730"/>
    <w:next w:val="730"/>
    <w:link w:val="7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1">
    <w:name w:val="Heading 3"/>
    <w:basedOn w:val="730"/>
    <w:next w:val="730"/>
    <w:link w:val="7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2">
    <w:name w:val="Heading 4"/>
    <w:basedOn w:val="730"/>
    <w:next w:val="730"/>
    <w:link w:val="77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3">
    <w:name w:val="Heading 5"/>
    <w:basedOn w:val="730"/>
    <w:next w:val="730"/>
    <w:link w:val="7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730"/>
    <w:next w:val="730"/>
    <w:link w:val="7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5">
    <w:name w:val="Heading 7"/>
    <w:basedOn w:val="730"/>
    <w:next w:val="730"/>
    <w:link w:val="7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730"/>
    <w:next w:val="730"/>
    <w:link w:val="7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7">
    <w:name w:val="Heading 9"/>
    <w:basedOn w:val="730"/>
    <w:next w:val="730"/>
    <w:link w:val="7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708">
    <w:name w:val="Header"/>
    <w:basedOn w:val="730"/>
    <w:link w:val="8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09">
    <w:name w:val="Footer"/>
    <w:basedOn w:val="730"/>
    <w:link w:val="8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10">
    <w:name w:val="Caption"/>
    <w:basedOn w:val="730"/>
    <w:next w:val="730"/>
    <w:link w:val="8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711">
    <w:name w:val="Plain Table 1"/>
    <w:basedOn w:val="7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7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5 Dark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6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2">
    <w:name w:val="Grid Table 7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25">
    <w:name w:val="List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List Table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List Table 5 Dark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28">
    <w:name w:val="List Table 6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29">
    <w:name w:val="List Table 7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30" w:default="1">
    <w:name w:val="Normal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31" w:default="1">
    <w:name w:val="Default Paragraph Font"/>
    <w:uiPriority w:val="1"/>
    <w:semiHidden/>
    <w:unhideWhenUsed/>
  </w:style>
  <w:style w:type="table" w:styleId="7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3" w:default="1">
    <w:name w:val="No List"/>
    <w:uiPriority w:val="99"/>
    <w:semiHidden/>
    <w:unhideWhenUsed/>
  </w:style>
  <w:style w:type="paragraph" w:styleId="734" w:customStyle="1">
    <w:name w:val="Заголовок 11"/>
    <w:basedOn w:val="730"/>
    <w:next w:val="730"/>
    <w:link w:val="7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5" w:customStyle="1">
    <w:name w:val="Заголовок 21"/>
    <w:basedOn w:val="730"/>
    <w:next w:val="730"/>
    <w:link w:val="7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6" w:customStyle="1">
    <w:name w:val="Заголовок 31"/>
    <w:basedOn w:val="730"/>
    <w:next w:val="730"/>
    <w:link w:val="7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37" w:customStyle="1">
    <w:name w:val="Заголовок 41"/>
    <w:basedOn w:val="730"/>
    <w:next w:val="730"/>
    <w:link w:val="77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8" w:customStyle="1">
    <w:name w:val="Заголовок 51"/>
    <w:basedOn w:val="730"/>
    <w:next w:val="730"/>
    <w:link w:val="7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9" w:customStyle="1">
    <w:name w:val="Заголовок 61"/>
    <w:basedOn w:val="730"/>
    <w:next w:val="730"/>
    <w:link w:val="7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0" w:customStyle="1">
    <w:name w:val="Заголовок 71"/>
    <w:basedOn w:val="730"/>
    <w:next w:val="730"/>
    <w:link w:val="7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1" w:customStyle="1">
    <w:name w:val="Заголовок 81"/>
    <w:basedOn w:val="730"/>
    <w:next w:val="730"/>
    <w:link w:val="7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2" w:customStyle="1">
    <w:name w:val="Заголовок 91"/>
    <w:basedOn w:val="730"/>
    <w:next w:val="730"/>
    <w:link w:val="7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743" w:customStyle="1">
    <w:name w:val="Верхний колонтитул1"/>
    <w:basedOn w:val="730"/>
    <w:link w:val="800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44" w:customStyle="1">
    <w:name w:val="Нижний колонтитул1"/>
    <w:basedOn w:val="730"/>
    <w:link w:val="801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45" w:customStyle="1">
    <w:name w:val="Название объекта1"/>
    <w:basedOn w:val="730"/>
    <w:next w:val="7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746" w:customStyle="1">
    <w:name w:val="Таблица простая 11"/>
    <w:basedOn w:val="732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 w:customStyle="1">
    <w:name w:val="Таблица простая 21"/>
    <w:basedOn w:val="73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 w:customStyle="1">
    <w:name w:val="Таблица простая 31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9" w:customStyle="1">
    <w:name w:val="Таблица простая 41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Таблица простая 51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1" w:customStyle="1">
    <w:name w:val="Таблица-сетка 1 светлая1"/>
    <w:basedOn w:val="732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Таблица-сетка 21"/>
    <w:basedOn w:val="73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Таблица-сетка 31"/>
    <w:basedOn w:val="73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Таблица-сетка 41"/>
    <w:basedOn w:val="732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 w:customStyle="1">
    <w:name w:val="Таблица-сетка 5 темная1"/>
    <w:basedOn w:val="73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6" w:customStyle="1">
    <w:name w:val="Таблица-сетка 6 цветная1"/>
    <w:basedOn w:val="73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7" w:customStyle="1">
    <w:name w:val="Таблица-сетка 7 цветная1"/>
    <w:basedOn w:val="732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Список-таблица 1 светлая1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Список-таблица 21"/>
    <w:basedOn w:val="73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0" w:customStyle="1">
    <w:name w:val="Список-таблица 31"/>
    <w:basedOn w:val="73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Список-таблица 41"/>
    <w:basedOn w:val="73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Список-таблица 5 темная1"/>
    <w:basedOn w:val="73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3" w:customStyle="1">
    <w:name w:val="Список-таблица 6 цветная1"/>
    <w:basedOn w:val="73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4" w:customStyle="1">
    <w:name w:val="Список-таблица 7 цветная1"/>
    <w:basedOn w:val="732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paragraph" w:styleId="765" w:customStyle="1">
    <w:name w:val="Заголовок 11"/>
    <w:basedOn w:val="730"/>
    <w:next w:val="730"/>
    <w:link w:val="819"/>
    <w:uiPriority w:val="99"/>
    <w:qFormat/>
    <w:pPr>
      <w:jc w:val="center"/>
      <w:spacing w:before="108" w:after="108"/>
      <w:widowControl w:val="off"/>
      <w:outlineLvl w:val="0"/>
    </w:pPr>
    <w:rPr>
      <w:rFonts w:ascii="Arial" w:hAnsi="Arial" w:cs="Arial" w:eastAsiaTheme="minorEastAsia"/>
      <w:b/>
      <w:bCs/>
      <w:color w:val="26282f"/>
      <w:sz w:val="24"/>
      <w:szCs w:val="24"/>
    </w:rPr>
  </w:style>
  <w:style w:type="paragraph" w:styleId="766" w:customStyle="1">
    <w:name w:val="Заголовок 21"/>
    <w:basedOn w:val="730"/>
    <w:next w:val="730"/>
    <w:link w:val="78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7" w:customStyle="1">
    <w:name w:val="Заголовок 31"/>
    <w:basedOn w:val="730"/>
    <w:next w:val="730"/>
    <w:link w:val="7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68" w:customStyle="1">
    <w:name w:val="Заголовок 41"/>
    <w:basedOn w:val="730"/>
    <w:next w:val="730"/>
    <w:link w:val="7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9" w:customStyle="1">
    <w:name w:val="Заголовок 51"/>
    <w:basedOn w:val="730"/>
    <w:next w:val="730"/>
    <w:link w:val="7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70" w:customStyle="1">
    <w:name w:val="Заголовок 61"/>
    <w:basedOn w:val="730"/>
    <w:next w:val="730"/>
    <w:link w:val="7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1" w:customStyle="1">
    <w:name w:val="Заголовок 71"/>
    <w:basedOn w:val="730"/>
    <w:next w:val="730"/>
    <w:link w:val="7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2" w:customStyle="1">
    <w:name w:val="Заголовок 81"/>
    <w:basedOn w:val="730"/>
    <w:next w:val="730"/>
    <w:link w:val="7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3" w:customStyle="1">
    <w:name w:val="Заголовок 91"/>
    <w:basedOn w:val="730"/>
    <w:next w:val="730"/>
    <w:link w:val="7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4" w:customStyle="1">
    <w:name w:val="Heading 2 Char"/>
    <w:basedOn w:val="731"/>
    <w:link w:val="735"/>
    <w:uiPriority w:val="9"/>
    <w:qFormat/>
    <w:rPr>
      <w:rFonts w:ascii="Arial" w:hAnsi="Arial" w:eastAsia="Arial" w:cs="Arial"/>
      <w:sz w:val="34"/>
    </w:rPr>
  </w:style>
  <w:style w:type="character" w:styleId="775" w:customStyle="1">
    <w:name w:val="Heading 3 Char"/>
    <w:basedOn w:val="731"/>
    <w:link w:val="736"/>
    <w:uiPriority w:val="9"/>
    <w:qFormat/>
    <w:rPr>
      <w:rFonts w:ascii="Arial" w:hAnsi="Arial" w:eastAsia="Arial" w:cs="Arial"/>
      <w:sz w:val="30"/>
      <w:szCs w:val="30"/>
    </w:rPr>
  </w:style>
  <w:style w:type="character" w:styleId="776" w:customStyle="1">
    <w:name w:val="Heading 4 Char"/>
    <w:basedOn w:val="731"/>
    <w:link w:val="73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77" w:customStyle="1">
    <w:name w:val="Heading 5 Char"/>
    <w:basedOn w:val="731"/>
    <w:link w:val="73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78" w:customStyle="1">
    <w:name w:val="Heading 6 Char"/>
    <w:basedOn w:val="731"/>
    <w:link w:val="73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79" w:customStyle="1">
    <w:name w:val="Heading 7 Char"/>
    <w:basedOn w:val="731"/>
    <w:link w:val="74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80" w:customStyle="1">
    <w:name w:val="Heading 8 Char"/>
    <w:basedOn w:val="731"/>
    <w:link w:val="74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81" w:customStyle="1">
    <w:name w:val="Heading 9 Char"/>
    <w:basedOn w:val="731"/>
    <w:link w:val="74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82" w:customStyle="1">
    <w:name w:val="Title Char"/>
    <w:basedOn w:val="731"/>
    <w:uiPriority w:val="10"/>
    <w:qFormat/>
    <w:rPr>
      <w:sz w:val="48"/>
      <w:szCs w:val="48"/>
    </w:rPr>
  </w:style>
  <w:style w:type="character" w:styleId="783" w:customStyle="1">
    <w:name w:val="Subtitle Char"/>
    <w:basedOn w:val="731"/>
    <w:uiPriority w:val="11"/>
    <w:qFormat/>
    <w:rPr>
      <w:sz w:val="24"/>
      <w:szCs w:val="24"/>
    </w:rPr>
  </w:style>
  <w:style w:type="character" w:styleId="784" w:customStyle="1">
    <w:name w:val="Quote Char"/>
    <w:uiPriority w:val="29"/>
    <w:qFormat/>
    <w:rPr>
      <w:i/>
    </w:rPr>
  </w:style>
  <w:style w:type="character" w:styleId="785" w:customStyle="1">
    <w:name w:val="Intense Quote Char"/>
    <w:uiPriority w:val="30"/>
    <w:qFormat/>
    <w:rPr>
      <w:i/>
    </w:rPr>
  </w:style>
  <w:style w:type="character" w:styleId="786" w:customStyle="1">
    <w:name w:val="Endnote Text Char"/>
    <w:uiPriority w:val="99"/>
    <w:qFormat/>
    <w:rPr>
      <w:sz w:val="20"/>
    </w:rPr>
  </w:style>
  <w:style w:type="character" w:styleId="787" w:customStyle="1">
    <w:name w:val="Heading 1 Char"/>
    <w:basedOn w:val="731"/>
    <w:link w:val="734"/>
    <w:uiPriority w:val="9"/>
    <w:qFormat/>
    <w:rPr>
      <w:rFonts w:ascii="Arial" w:hAnsi="Arial" w:eastAsia="Arial" w:cs="Arial"/>
      <w:sz w:val="40"/>
      <w:szCs w:val="40"/>
    </w:rPr>
  </w:style>
  <w:style w:type="character" w:styleId="788" w:customStyle="1">
    <w:name w:val="Заголовок 2 Знак"/>
    <w:basedOn w:val="731"/>
    <w:link w:val="766"/>
    <w:uiPriority w:val="9"/>
    <w:qFormat/>
    <w:rPr>
      <w:rFonts w:ascii="Arial" w:hAnsi="Arial" w:eastAsia="Arial" w:cs="Arial"/>
      <w:sz w:val="34"/>
    </w:rPr>
  </w:style>
  <w:style w:type="character" w:styleId="789" w:customStyle="1">
    <w:name w:val="Заголовок 3 Знак"/>
    <w:basedOn w:val="731"/>
    <w:link w:val="767"/>
    <w:uiPriority w:val="9"/>
    <w:qFormat/>
    <w:rPr>
      <w:rFonts w:ascii="Arial" w:hAnsi="Arial" w:eastAsia="Arial" w:cs="Arial"/>
      <w:sz w:val="30"/>
      <w:szCs w:val="30"/>
    </w:rPr>
  </w:style>
  <w:style w:type="character" w:styleId="790" w:customStyle="1">
    <w:name w:val="Заголовок 4 Знак"/>
    <w:basedOn w:val="731"/>
    <w:link w:val="76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91" w:customStyle="1">
    <w:name w:val="Заголовок 5 Знак"/>
    <w:basedOn w:val="731"/>
    <w:link w:val="76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92" w:customStyle="1">
    <w:name w:val="Заголовок 6 Знак"/>
    <w:basedOn w:val="731"/>
    <w:link w:val="77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3" w:customStyle="1">
    <w:name w:val="Заголовок 7 Знак"/>
    <w:basedOn w:val="731"/>
    <w:link w:val="77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4" w:customStyle="1">
    <w:name w:val="Заголовок 8 Знак"/>
    <w:basedOn w:val="731"/>
    <w:link w:val="772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5" w:customStyle="1">
    <w:name w:val="Заголовок 9 Знак"/>
    <w:basedOn w:val="731"/>
    <w:link w:val="773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6" w:customStyle="1">
    <w:name w:val="Название Знак"/>
    <w:basedOn w:val="731"/>
    <w:link w:val="826"/>
    <w:uiPriority w:val="10"/>
    <w:qFormat/>
    <w:rPr>
      <w:sz w:val="48"/>
      <w:szCs w:val="48"/>
    </w:rPr>
  </w:style>
  <w:style w:type="character" w:styleId="797" w:customStyle="1">
    <w:name w:val="Подзаголовок Знак"/>
    <w:basedOn w:val="731"/>
    <w:link w:val="831"/>
    <w:uiPriority w:val="11"/>
    <w:qFormat/>
    <w:rPr>
      <w:sz w:val="24"/>
      <w:szCs w:val="24"/>
    </w:rPr>
  </w:style>
  <w:style w:type="character" w:styleId="798" w:customStyle="1">
    <w:name w:val="Цитата 2 Знак"/>
    <w:link w:val="832"/>
    <w:uiPriority w:val="29"/>
    <w:qFormat/>
    <w:rPr>
      <w:i/>
    </w:rPr>
  </w:style>
  <w:style w:type="character" w:styleId="799" w:customStyle="1">
    <w:name w:val="Выделенная цитата Знак"/>
    <w:link w:val="833"/>
    <w:uiPriority w:val="30"/>
    <w:qFormat/>
    <w:rPr>
      <w:i/>
    </w:rPr>
  </w:style>
  <w:style w:type="character" w:styleId="800" w:customStyle="1">
    <w:name w:val="Header Char"/>
    <w:basedOn w:val="731"/>
    <w:link w:val="743"/>
    <w:uiPriority w:val="99"/>
    <w:qFormat/>
  </w:style>
  <w:style w:type="character" w:styleId="801" w:customStyle="1">
    <w:name w:val="Footer Char"/>
    <w:basedOn w:val="731"/>
    <w:link w:val="744"/>
    <w:uiPriority w:val="99"/>
    <w:qFormat/>
  </w:style>
  <w:style w:type="character" w:styleId="802" w:customStyle="1">
    <w:name w:val="Caption Char"/>
    <w:link w:val="829"/>
    <w:uiPriority w:val="99"/>
    <w:qFormat/>
  </w:style>
  <w:style w:type="character" w:styleId="803" w:customStyle="1">
    <w:name w:val="Footnote Text Char"/>
    <w:uiPriority w:val="99"/>
    <w:qFormat/>
    <w:rPr>
      <w:sz w:val="18"/>
    </w:rPr>
  </w:style>
  <w:style w:type="character" w:styleId="804" w:customStyle="1">
    <w:name w:val="Текст концевой сноски Знак"/>
    <w:link w:val="834"/>
    <w:uiPriority w:val="99"/>
    <w:qFormat/>
    <w:rPr>
      <w:sz w:val="20"/>
    </w:rPr>
  </w:style>
  <w:style w:type="character" w:styleId="805">
    <w:name w:val="endnote reference"/>
    <w:rPr>
      <w:vertAlign w:val="superscript"/>
    </w:rPr>
  </w:style>
  <w:style w:type="character" w:styleId="806" w:customStyle="1">
    <w:name w:val="Endnote Characters"/>
    <w:basedOn w:val="731"/>
    <w:uiPriority w:val="99"/>
    <w:semiHidden/>
    <w:unhideWhenUsed/>
    <w:qFormat/>
    <w:rPr>
      <w:vertAlign w:val="superscript"/>
    </w:rPr>
  </w:style>
  <w:style w:type="character" w:styleId="807" w:customStyle="1">
    <w:name w:val="apple-converted-space"/>
    <w:basedOn w:val="731"/>
    <w:qFormat/>
  </w:style>
  <w:style w:type="character" w:styleId="808" w:customStyle="1">
    <w:name w:val="Верхний колонтитул Знак"/>
    <w:basedOn w:val="731"/>
    <w:link w:val="847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09" w:customStyle="1">
    <w:name w:val="Нижний колонтитул Знак"/>
    <w:basedOn w:val="731"/>
    <w:link w:val="848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10" w:customStyle="1">
    <w:name w:val="Текст выноски Знак"/>
    <w:basedOn w:val="731"/>
    <w:link w:val="849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811" w:customStyle="1">
    <w:name w:val="Internet Link"/>
    <w:basedOn w:val="731"/>
    <w:uiPriority w:val="99"/>
    <w:unhideWhenUsed/>
    <w:qFormat/>
    <w:rPr>
      <w:color w:val="0000ff" w:themeColor="hyperlink"/>
      <w:u w:val="single"/>
    </w:rPr>
  </w:style>
  <w:style w:type="character" w:styleId="812" w:customStyle="1">
    <w:name w:val="ConsPlusNormal Знак"/>
    <w:link w:val="850"/>
    <w:uiPriority w:val="99"/>
    <w:qFormat/>
    <w:rPr>
      <w:rFonts w:ascii="Calibri" w:hAnsi="Calibri" w:eastAsia="Times New Roman" w:cs="Calibri"/>
      <w:szCs w:val="20"/>
      <w:lang w:eastAsia="ru-RU"/>
    </w:rPr>
  </w:style>
  <w:style w:type="character" w:styleId="813">
    <w:name w:val="annotation reference"/>
    <w:basedOn w:val="731"/>
    <w:uiPriority w:val="99"/>
    <w:semiHidden/>
    <w:unhideWhenUsed/>
    <w:qFormat/>
    <w:rPr>
      <w:sz w:val="16"/>
      <w:szCs w:val="16"/>
    </w:rPr>
  </w:style>
  <w:style w:type="character" w:styleId="814" w:customStyle="1">
    <w:name w:val="Текст примечания Знак"/>
    <w:basedOn w:val="731"/>
    <w:link w:val="852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15" w:customStyle="1">
    <w:name w:val="Тема примечания Знак"/>
    <w:basedOn w:val="814"/>
    <w:link w:val="853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816" w:customStyle="1">
    <w:name w:val="Основной текст с отступом Знак"/>
    <w:basedOn w:val="731"/>
    <w:link w:val="854"/>
    <w:qFormat/>
    <w:rPr>
      <w:rFonts w:ascii="Times New Roman" w:hAnsi="Times New Roman" w:eastAsia="Times New Roman" w:cs="Times New Roman"/>
      <w:b/>
      <w:bCs/>
      <w:sz w:val="26"/>
      <w:szCs w:val="26"/>
      <w:lang w:eastAsia="ru-RU"/>
    </w:rPr>
  </w:style>
  <w:style w:type="character" w:styleId="817" w:customStyle="1">
    <w:name w:val="Основной текст 3 Знак"/>
    <w:basedOn w:val="731"/>
    <w:link w:val="855"/>
    <w:qFormat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818" w:customStyle="1">
    <w:name w:val="Гипертекстовая ссылка"/>
    <w:uiPriority w:val="99"/>
    <w:qFormat/>
    <w:rPr>
      <w:rFonts w:ascii="Times New Roman" w:hAnsi="Times New Roman" w:cs="Times New Roman"/>
      <w:b w:val="0"/>
      <w:bCs w:val="0"/>
      <w:color w:val="106bbe"/>
    </w:rPr>
  </w:style>
  <w:style w:type="character" w:styleId="819" w:customStyle="1">
    <w:name w:val="Заголовок 1 Знак"/>
    <w:basedOn w:val="731"/>
    <w:link w:val="765"/>
    <w:uiPriority w:val="99"/>
    <w:qFormat/>
    <w:rPr>
      <w:rFonts w:ascii="Arial" w:hAnsi="Arial" w:cs="Arial" w:eastAsiaTheme="minorEastAsia"/>
      <w:b/>
      <w:bCs/>
      <w:color w:val="26282f"/>
      <w:sz w:val="24"/>
      <w:szCs w:val="24"/>
      <w:lang w:eastAsia="ru-RU"/>
    </w:rPr>
  </w:style>
  <w:style w:type="character" w:styleId="820" w:customStyle="1">
    <w:name w:val="extended-text__full"/>
    <w:qFormat/>
  </w:style>
  <w:style w:type="character" w:styleId="821" w:customStyle="1">
    <w:name w:val="Текст сноски Знак"/>
    <w:basedOn w:val="731"/>
    <w:link w:val="859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22">
    <w:name w:val="footnote reference"/>
    <w:rPr>
      <w:vertAlign w:val="superscript"/>
    </w:rPr>
  </w:style>
  <w:style w:type="character" w:styleId="823" w:customStyle="1">
    <w:name w:val="Footnote Characters"/>
    <w:basedOn w:val="731"/>
    <w:uiPriority w:val="99"/>
    <w:semiHidden/>
    <w:unhideWhenUsed/>
    <w:qFormat/>
    <w:rPr>
      <w:vertAlign w:val="superscript"/>
    </w:rPr>
  </w:style>
  <w:style w:type="character" w:styleId="824">
    <w:name w:val="Hyperlink"/>
    <w:rPr>
      <w:color w:val="000080"/>
      <w:u w:val="single"/>
    </w:rPr>
  </w:style>
  <w:style w:type="character" w:styleId="825">
    <w:name w:val="line number"/>
  </w:style>
  <w:style w:type="paragraph" w:styleId="826">
    <w:name w:val="Title"/>
    <w:basedOn w:val="730"/>
    <w:next w:val="827"/>
    <w:link w:val="79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27">
    <w:name w:val="Body Text"/>
    <w:basedOn w:val="730"/>
    <w:pPr>
      <w:spacing w:after="140" w:line="276" w:lineRule="auto"/>
    </w:pPr>
  </w:style>
  <w:style w:type="paragraph" w:styleId="828">
    <w:name w:val="List"/>
    <w:basedOn w:val="827"/>
    <w:rPr>
      <w:rFonts w:cs="Droid Sans"/>
    </w:rPr>
  </w:style>
  <w:style w:type="paragraph" w:styleId="829" w:customStyle="1">
    <w:name w:val="Название объекта1"/>
    <w:basedOn w:val="730"/>
    <w:next w:val="730"/>
    <w:link w:val="8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30">
    <w:name w:val="index heading"/>
    <w:basedOn w:val="826"/>
  </w:style>
  <w:style w:type="paragraph" w:styleId="831">
    <w:name w:val="Subtitle"/>
    <w:basedOn w:val="730"/>
    <w:next w:val="730"/>
    <w:link w:val="797"/>
    <w:uiPriority w:val="11"/>
    <w:qFormat/>
    <w:pPr>
      <w:spacing w:before="200" w:after="200"/>
    </w:pPr>
    <w:rPr>
      <w:sz w:val="24"/>
      <w:szCs w:val="24"/>
    </w:rPr>
  </w:style>
  <w:style w:type="paragraph" w:styleId="832">
    <w:name w:val="Quote"/>
    <w:basedOn w:val="730"/>
    <w:next w:val="730"/>
    <w:link w:val="798"/>
    <w:uiPriority w:val="29"/>
    <w:qFormat/>
    <w:pPr>
      <w:ind w:left="720" w:right="720"/>
    </w:pPr>
    <w:rPr>
      <w:i/>
    </w:rPr>
  </w:style>
  <w:style w:type="paragraph" w:styleId="833">
    <w:name w:val="Intense Quote"/>
    <w:basedOn w:val="730"/>
    <w:next w:val="730"/>
    <w:link w:val="7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34">
    <w:name w:val="endnote text"/>
    <w:basedOn w:val="730"/>
    <w:link w:val="804"/>
    <w:uiPriority w:val="99"/>
    <w:semiHidden/>
    <w:unhideWhenUsed/>
    <w:rPr>
      <w:sz w:val="20"/>
    </w:rPr>
  </w:style>
  <w:style w:type="paragraph" w:styleId="835">
    <w:name w:val="toc 1"/>
    <w:basedOn w:val="730"/>
    <w:next w:val="730"/>
    <w:uiPriority w:val="39"/>
    <w:unhideWhenUsed/>
    <w:pPr>
      <w:spacing w:after="57"/>
    </w:pPr>
  </w:style>
  <w:style w:type="paragraph" w:styleId="836">
    <w:name w:val="toc 2"/>
    <w:basedOn w:val="730"/>
    <w:next w:val="730"/>
    <w:uiPriority w:val="39"/>
    <w:unhideWhenUsed/>
    <w:pPr>
      <w:ind w:left="283"/>
      <w:spacing w:after="57"/>
    </w:pPr>
  </w:style>
  <w:style w:type="paragraph" w:styleId="837">
    <w:name w:val="toc 3"/>
    <w:basedOn w:val="730"/>
    <w:next w:val="730"/>
    <w:uiPriority w:val="39"/>
    <w:unhideWhenUsed/>
    <w:pPr>
      <w:ind w:left="567"/>
      <w:spacing w:after="57"/>
    </w:pPr>
  </w:style>
  <w:style w:type="paragraph" w:styleId="838">
    <w:name w:val="toc 4"/>
    <w:basedOn w:val="730"/>
    <w:next w:val="730"/>
    <w:uiPriority w:val="39"/>
    <w:unhideWhenUsed/>
    <w:pPr>
      <w:ind w:left="850"/>
      <w:spacing w:after="57"/>
    </w:pPr>
  </w:style>
  <w:style w:type="paragraph" w:styleId="839">
    <w:name w:val="toc 5"/>
    <w:basedOn w:val="730"/>
    <w:next w:val="730"/>
    <w:uiPriority w:val="39"/>
    <w:unhideWhenUsed/>
    <w:pPr>
      <w:ind w:left="1134"/>
      <w:spacing w:after="57"/>
    </w:pPr>
  </w:style>
  <w:style w:type="paragraph" w:styleId="840">
    <w:name w:val="toc 6"/>
    <w:basedOn w:val="730"/>
    <w:next w:val="730"/>
    <w:uiPriority w:val="39"/>
    <w:unhideWhenUsed/>
    <w:pPr>
      <w:ind w:left="1417"/>
      <w:spacing w:after="57"/>
    </w:pPr>
  </w:style>
  <w:style w:type="paragraph" w:styleId="841">
    <w:name w:val="toc 7"/>
    <w:basedOn w:val="730"/>
    <w:next w:val="730"/>
    <w:uiPriority w:val="39"/>
    <w:unhideWhenUsed/>
    <w:pPr>
      <w:ind w:left="1701"/>
      <w:spacing w:after="57"/>
    </w:pPr>
  </w:style>
  <w:style w:type="paragraph" w:styleId="842">
    <w:name w:val="toc 8"/>
    <w:basedOn w:val="730"/>
    <w:next w:val="730"/>
    <w:uiPriority w:val="39"/>
    <w:unhideWhenUsed/>
    <w:pPr>
      <w:ind w:left="1984"/>
      <w:spacing w:after="57"/>
    </w:pPr>
  </w:style>
  <w:style w:type="paragraph" w:styleId="843">
    <w:name w:val="toc 9"/>
    <w:basedOn w:val="730"/>
    <w:next w:val="730"/>
    <w:uiPriority w:val="39"/>
    <w:unhideWhenUsed/>
    <w:pPr>
      <w:ind w:left="2268"/>
      <w:spacing w:after="57"/>
    </w:pPr>
  </w:style>
  <w:style w:type="paragraph" w:styleId="844">
    <w:name w:val="TOC Heading"/>
    <w:uiPriority w:val="39"/>
    <w:unhideWhenUsed/>
    <w:qFormat/>
    <w:pPr>
      <w:spacing w:after="200" w:line="276" w:lineRule="auto"/>
    </w:pPr>
  </w:style>
  <w:style w:type="paragraph" w:styleId="845">
    <w:name w:val="table of figures"/>
    <w:basedOn w:val="730"/>
    <w:next w:val="730"/>
    <w:uiPriority w:val="99"/>
    <w:unhideWhenUsed/>
  </w:style>
  <w:style w:type="paragraph" w:styleId="846" w:customStyle="1">
    <w:name w:val="Header and Footer"/>
    <w:basedOn w:val="730"/>
    <w:qFormat/>
  </w:style>
  <w:style w:type="paragraph" w:styleId="847" w:customStyle="1">
    <w:name w:val="Верхний колонтитул1"/>
    <w:basedOn w:val="730"/>
    <w:link w:val="808"/>
    <w:uiPriority w:val="99"/>
    <w:pPr>
      <w:tabs>
        <w:tab w:val="center" w:pos="4153" w:leader="none"/>
        <w:tab w:val="right" w:pos="8306" w:leader="none"/>
      </w:tabs>
    </w:pPr>
    <w:rPr>
      <w:szCs w:val="28"/>
    </w:rPr>
  </w:style>
  <w:style w:type="paragraph" w:styleId="848" w:customStyle="1">
    <w:name w:val="Нижний колонтитул1"/>
    <w:basedOn w:val="730"/>
    <w:link w:val="809"/>
    <w:unhideWhenUsed/>
    <w:pPr>
      <w:tabs>
        <w:tab w:val="center" w:pos="4677" w:leader="none"/>
        <w:tab w:val="right" w:pos="9355" w:leader="none"/>
      </w:tabs>
    </w:pPr>
  </w:style>
  <w:style w:type="paragraph" w:styleId="849">
    <w:name w:val="Balloon Text"/>
    <w:basedOn w:val="730"/>
    <w:link w:val="81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850" w:customStyle="1">
    <w:name w:val="ConsPlusNormal"/>
    <w:link w:val="812"/>
    <w:qFormat/>
    <w:rPr>
      <w:rFonts w:ascii="Arial" w:hAnsi="Arial" w:eastAsia="Arial"/>
      <w:sz w:val="16"/>
      <w:szCs w:val="20"/>
      <w:lang w:val="en-US" w:eastAsia="zh-CN"/>
    </w:rPr>
  </w:style>
  <w:style w:type="paragraph" w:styleId="851" w:customStyle="1">
    <w:name w:val="ConsPlusTitle"/>
    <w:qFormat/>
    <w:pPr>
      <w:widowControl w:val="off"/>
    </w:pPr>
    <w:rPr>
      <w:rFonts w:eastAsia="Times New Roman" w:cs="Calibri"/>
      <w:b/>
      <w:szCs w:val="20"/>
      <w:lang w:eastAsia="ru-RU"/>
    </w:rPr>
  </w:style>
  <w:style w:type="paragraph" w:styleId="852">
    <w:name w:val="annotation text"/>
    <w:basedOn w:val="730"/>
    <w:link w:val="814"/>
    <w:uiPriority w:val="99"/>
    <w:semiHidden/>
    <w:unhideWhenUsed/>
    <w:rPr>
      <w:sz w:val="20"/>
    </w:rPr>
  </w:style>
  <w:style w:type="paragraph" w:styleId="853">
    <w:name w:val="annotation subject"/>
    <w:basedOn w:val="852"/>
    <w:next w:val="852"/>
    <w:link w:val="815"/>
    <w:uiPriority w:val="99"/>
    <w:semiHidden/>
    <w:unhideWhenUsed/>
    <w:qFormat/>
    <w:rPr>
      <w:b/>
      <w:bCs/>
    </w:rPr>
  </w:style>
  <w:style w:type="paragraph" w:styleId="854" w:customStyle="1">
    <w:name w:val="Body Text;Indented"/>
    <w:basedOn w:val="730"/>
    <w:link w:val="816"/>
    <w:qFormat/>
    <w:pPr>
      <w:jc w:val="center"/>
    </w:pPr>
    <w:rPr>
      <w:b/>
      <w:bCs/>
      <w:sz w:val="26"/>
      <w:szCs w:val="26"/>
    </w:rPr>
  </w:style>
  <w:style w:type="paragraph" w:styleId="855">
    <w:name w:val="Body Text 3"/>
    <w:basedOn w:val="730"/>
    <w:link w:val="817"/>
    <w:qFormat/>
    <w:pPr>
      <w:jc w:val="center"/>
    </w:pPr>
    <w:rPr>
      <w:b/>
      <w:bCs/>
      <w:szCs w:val="28"/>
    </w:rPr>
  </w:style>
  <w:style w:type="paragraph" w:styleId="856" w:customStyle="1">
    <w:name w:val="Прижатый влево"/>
    <w:basedOn w:val="730"/>
    <w:next w:val="730"/>
    <w:uiPriority w:val="99"/>
    <w:qFormat/>
    <w:rPr>
      <w:rFonts w:ascii="Arial" w:hAnsi="Arial" w:cs="Arial"/>
      <w:sz w:val="24"/>
      <w:szCs w:val="24"/>
    </w:rPr>
  </w:style>
  <w:style w:type="paragraph" w:styleId="857">
    <w:name w:val="No Spacing"/>
    <w:uiPriority w:val="1"/>
    <w:qFormat/>
  </w:style>
  <w:style w:type="paragraph" w:styleId="858">
    <w:name w:val="List Paragraph"/>
    <w:basedOn w:val="730"/>
    <w:uiPriority w:val="34"/>
    <w:qFormat/>
    <w:pPr>
      <w:contextualSpacing/>
      <w:ind w:left="720"/>
    </w:pPr>
    <w:rPr>
      <w:sz w:val="24"/>
      <w:szCs w:val="24"/>
    </w:rPr>
  </w:style>
  <w:style w:type="paragraph" w:styleId="859">
    <w:name w:val="footnote text"/>
    <w:basedOn w:val="730"/>
    <w:link w:val="821"/>
    <w:uiPriority w:val="99"/>
    <w:semiHidden/>
    <w:unhideWhenUsed/>
    <w:rPr>
      <w:sz w:val="20"/>
    </w:rPr>
  </w:style>
  <w:style w:type="numbering" w:styleId="860" w:customStyle="1">
    <w:name w:val="Без списка"/>
    <w:uiPriority w:val="99"/>
    <w:semiHidden/>
    <w:unhideWhenUsed/>
    <w:qFormat/>
  </w:style>
  <w:style w:type="table" w:styleId="861">
    <w:name w:val="Table Grid"/>
    <w:basedOn w:val="732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2" w:customStyle="1">
    <w:name w:val="Table Grid Light"/>
    <w:basedOn w:val="732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3" w:customStyle="1">
    <w:name w:val="Таблица простая 11"/>
    <w:basedOn w:val="732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64" w:customStyle="1">
    <w:name w:val="Таблица простая 21"/>
    <w:basedOn w:val="73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65" w:customStyle="1">
    <w:name w:val="Таблица простая 31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866" w:customStyle="1">
    <w:name w:val="Таблица простая 41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867" w:customStyle="1">
    <w:name w:val="Таблица простая 51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8" w:customStyle="1">
    <w:name w:val="Таблица-сетка 1 светлая1"/>
    <w:basedOn w:val="732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9" w:customStyle="1">
    <w:name w:val="Grid Table 1 Light - Accent 1"/>
    <w:basedOn w:val="732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0" w:customStyle="1">
    <w:name w:val="Grid Table 1 Light - Accent 2"/>
    <w:basedOn w:val="73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1" w:customStyle="1">
    <w:name w:val="Grid Table 1 Light - Accent 3"/>
    <w:basedOn w:val="732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2" w:customStyle="1">
    <w:name w:val="Grid Table 1 Light - Accent 4"/>
    <w:basedOn w:val="732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3" w:customStyle="1">
    <w:name w:val="Grid Table 1 Light - Accent 5"/>
    <w:basedOn w:val="732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4" w:customStyle="1">
    <w:name w:val="Grid Table 1 Light - Accent 6"/>
    <w:basedOn w:val="732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5" w:customStyle="1">
    <w:name w:val="Таблица-сетка 21"/>
    <w:basedOn w:val="73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1"/>
    <w:basedOn w:val="732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2"/>
    <w:basedOn w:val="73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3"/>
    <w:basedOn w:val="732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4"/>
    <w:basedOn w:val="732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5"/>
    <w:basedOn w:val="732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6"/>
    <w:basedOn w:val="732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Таблица-сетка 31"/>
    <w:basedOn w:val="73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1"/>
    <w:basedOn w:val="732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2"/>
    <w:basedOn w:val="73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3"/>
    <w:basedOn w:val="732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4"/>
    <w:basedOn w:val="732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5"/>
    <w:basedOn w:val="732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6"/>
    <w:basedOn w:val="732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Таблица-сетка 41"/>
    <w:basedOn w:val="732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90" w:customStyle="1">
    <w:name w:val="Grid Table 4 - Accent 1"/>
    <w:basedOn w:val="732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ce6f2" w:fill="dce6f2" w:themeFill="accent1" w:themeFillTint="32"/>
      </w:tcPr>
    </w:tblStylePr>
    <w:tblStylePr w:type="band1Vert">
      <w:rPr>
        <w:sz w:val="22"/>
      </w:rPr>
      <w:tcPr>
        <w:shd w:val="clear" w:color="dce6f2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</w:style>
  <w:style w:type="table" w:styleId="891" w:customStyle="1">
    <w:name w:val="Grid Table 4 - Accent 2"/>
    <w:basedOn w:val="73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</w:style>
  <w:style w:type="table" w:styleId="892" w:customStyle="1">
    <w:name w:val="Grid Table 4 - Accent 3"/>
    <w:basedOn w:val="732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</w:style>
  <w:style w:type="table" w:styleId="893" w:customStyle="1">
    <w:name w:val="Grid Table 4 - Accent 4"/>
    <w:basedOn w:val="732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</w:style>
  <w:style w:type="table" w:styleId="894" w:customStyle="1">
    <w:name w:val="Grid Table 4 - Accent 5"/>
    <w:basedOn w:val="732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895" w:customStyle="1">
    <w:name w:val="Grid Table 4 - Accent 6"/>
    <w:basedOn w:val="732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896" w:customStyle="1">
    <w:name w:val="Таблица-сетка 5 темная1"/>
    <w:basedOn w:val="73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- Accent 1"/>
    <w:basedOn w:val="73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sz w:val="22"/>
      </w:rPr>
      <w:tcPr>
        <w:shd w:val="clear" w:color="4f81bd" w:fill="4f81bd" w:themeFill="accent1"/>
      </w:tc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  <w:sz w:val="22"/>
      </w:rPr>
      <w:tcPr>
        <w:shd w:val="clear" w:color="4f81bd" w:fill="4f81bd" w:themeFill="accent1"/>
      </w:tcPr>
    </w:tblStylePr>
    <w:tblStylePr w:type="lastRow">
      <w:rPr>
        <w:b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 - Accent 2"/>
    <w:basedOn w:val="73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sz w:val="22"/>
      </w:rPr>
      <w:tcPr>
        <w:shd w:val="clear" w:color="c0504d" w:fill="c0504d" w:themeFill="accent2"/>
      </w:tc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  <w:sz w:val="22"/>
      </w:rPr>
      <w:tcPr>
        <w:shd w:val="clear" w:color="c0504d" w:fill="c0504d" w:themeFill="accent2"/>
      </w:tcPr>
    </w:tblStylePr>
    <w:tblStylePr w:type="lastRow">
      <w:rPr>
        <w:b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 - Accent 3"/>
    <w:basedOn w:val="73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sz w:val="22"/>
      </w:rPr>
      <w:tcPr>
        <w:shd w:val="clear" w:color="9bbb59" w:fill="9bbb59" w:themeFill="accent3"/>
      </w:tc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  <w:sz w:val="22"/>
      </w:rPr>
      <w:tcPr>
        <w:shd w:val="clear" w:color="9bbb59" w:fill="9bbb59" w:themeFill="accent3"/>
      </w:tcPr>
    </w:tblStylePr>
    <w:tblStylePr w:type="lastRow">
      <w:rPr>
        <w:b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- Accent 4"/>
    <w:basedOn w:val="73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sz w:val="22"/>
      </w:rPr>
      <w:tcPr>
        <w:shd w:val="clear" w:color="8064a2" w:fill="8064a2" w:themeFill="accent4"/>
      </w:tc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  <w:sz w:val="22"/>
      </w:rPr>
      <w:tcPr>
        <w:shd w:val="clear" w:color="8064a2" w:fill="8064a2" w:themeFill="accent4"/>
      </w:tcPr>
    </w:tblStylePr>
    <w:tblStylePr w:type="lastRow">
      <w:rPr>
        <w:b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 - Accent 5"/>
    <w:basedOn w:val="73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sz w:val="22"/>
      </w:rPr>
      <w:tcPr>
        <w:shd w:val="clear" w:color="4bacc6" w:fill="4bacc6" w:themeFill="accent5"/>
      </w:tc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  <w:sz w:val="22"/>
      </w:rPr>
      <w:tcPr>
        <w:shd w:val="clear" w:color="4bacc6" w:fill="4bacc6" w:themeFill="accent5"/>
      </w:tcPr>
    </w:tblStylePr>
    <w:tblStylePr w:type="lastRow">
      <w:rPr>
        <w:b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 - Accent 6"/>
    <w:basedOn w:val="73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sz w:val="22"/>
      </w:rPr>
      <w:tcPr>
        <w:shd w:val="clear" w:color="f79646" w:fill="f79646" w:themeFill="accent6"/>
      </w:tc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  <w:sz w:val="22"/>
      </w:rPr>
      <w:tcPr>
        <w:shd w:val="clear" w:color="f79646" w:fill="f79646" w:themeFill="accent6"/>
      </w:tcPr>
    </w:tblStylePr>
    <w:tblStylePr w:type="lastRow">
      <w:rPr>
        <w:b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903" w:customStyle="1">
    <w:name w:val="Таблица-сетка 6 цветная1"/>
    <w:basedOn w:val="73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4" w:customStyle="1">
    <w:name w:val="Grid Table 6 Colorful - Accent 1"/>
    <w:basedOn w:val="732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5" w:customStyle="1">
    <w:name w:val="Grid Table 6 Colorful - Accent 2"/>
    <w:basedOn w:val="73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6" w:customStyle="1">
    <w:name w:val="Grid Table 6 Colorful - Accent 3"/>
    <w:basedOn w:val="732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7" w:customStyle="1">
    <w:name w:val="Grid Table 6 Colorful - Accent 4"/>
    <w:basedOn w:val="73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8" w:customStyle="1">
    <w:name w:val="Grid Table 6 Colorful - Accent 5"/>
    <w:basedOn w:val="732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9" w:customStyle="1">
    <w:name w:val="Grid Table 6 Colorful - Accent 6"/>
    <w:basedOn w:val="732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0" w:customStyle="1">
    <w:name w:val="Таблица-сетка 7 цветная1"/>
    <w:basedOn w:val="732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7 Colorful - Accent 1"/>
    <w:basedOn w:val="732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2"/>
    <w:basedOn w:val="73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3"/>
    <w:basedOn w:val="732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4"/>
    <w:basedOn w:val="732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5"/>
    <w:basedOn w:val="732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6"/>
    <w:basedOn w:val="732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Список-таблица 1 светлая1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1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2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3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4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5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6"/>
    <w:basedOn w:val="73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Список-таблица 21"/>
    <w:basedOn w:val="73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925" w:customStyle="1">
    <w:name w:val="List Table 2 - Accent 1"/>
    <w:basedOn w:val="732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926" w:customStyle="1">
    <w:name w:val="List Table 2 - Accent 2"/>
    <w:basedOn w:val="73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927" w:customStyle="1">
    <w:name w:val="List Table 2 - Accent 3"/>
    <w:basedOn w:val="732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928" w:customStyle="1">
    <w:name w:val="List Table 2 - Accent 4"/>
    <w:basedOn w:val="732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929" w:customStyle="1">
    <w:name w:val="List Table 2 - Accent 5"/>
    <w:basedOn w:val="732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930" w:customStyle="1">
    <w:name w:val="List Table 2 - Accent 6"/>
    <w:basedOn w:val="732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931" w:customStyle="1">
    <w:name w:val="Список-таблица 31"/>
    <w:basedOn w:val="73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2" w:customStyle="1">
    <w:name w:val="List Table 3 - Accent 1"/>
    <w:basedOn w:val="732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3" w:customStyle="1">
    <w:name w:val="List Table 3 - Accent 2"/>
    <w:basedOn w:val="73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4" w:customStyle="1">
    <w:name w:val="List Table 3 - Accent 3"/>
    <w:basedOn w:val="732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3d69b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5" w:customStyle="1">
    <w:name w:val="List Table 3 - Accent 4"/>
    <w:basedOn w:val="73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6" w:customStyle="1">
    <w:name w:val="List Table 3 - Accent 5"/>
    <w:basedOn w:val="732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2ccdc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7" w:customStyle="1">
    <w:name w:val="List Table 3 - Accent 6"/>
    <w:basedOn w:val="732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ac090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8" w:customStyle="1">
    <w:name w:val="Список-таблица 41"/>
    <w:basedOn w:val="73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9" w:customStyle="1">
    <w:name w:val="List Table 4 - Accent 1"/>
    <w:basedOn w:val="732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0" w:customStyle="1">
    <w:name w:val="List Table 4 - Accent 2"/>
    <w:basedOn w:val="73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1" w:customStyle="1">
    <w:name w:val="List Table 4 - Accent 3"/>
    <w:basedOn w:val="732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2" w:customStyle="1">
    <w:name w:val="List Table 4 - Accent 4"/>
    <w:basedOn w:val="732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3" w:customStyle="1">
    <w:name w:val="List Table 4 - Accent 5"/>
    <w:basedOn w:val="732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4" w:customStyle="1">
    <w:name w:val="List Table 4 - Accent 6"/>
    <w:basedOn w:val="732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5" w:customStyle="1">
    <w:name w:val="Список-таблица 5 темная1"/>
    <w:basedOn w:val="73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6" w:customStyle="1">
    <w:name w:val="List Table 5 Dark - Accent 1"/>
    <w:basedOn w:val="732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7" w:customStyle="1">
    <w:name w:val="List Table 5 Dark - Accent 2"/>
    <w:basedOn w:val="73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8" w:customStyle="1">
    <w:name w:val="List Table 5 Dark - Accent 3"/>
    <w:basedOn w:val="732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9" w:customStyle="1">
    <w:name w:val="List Table 5 Dark - Accent 4"/>
    <w:basedOn w:val="73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0" w:customStyle="1">
    <w:name w:val="List Table 5 Dark - Accent 5"/>
    <w:basedOn w:val="732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1" w:customStyle="1">
    <w:name w:val="List Table 5 Dark - Accent 6"/>
    <w:basedOn w:val="732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2" w:customStyle="1">
    <w:name w:val="Список-таблица 6 цветная1"/>
    <w:basedOn w:val="73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953" w:customStyle="1">
    <w:name w:val="List Table 6 Colorful - Accent 1"/>
    <w:basedOn w:val="732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4" w:customStyle="1">
    <w:name w:val="List Table 6 Colorful - Accent 2"/>
    <w:basedOn w:val="73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955" w:customStyle="1">
    <w:name w:val="List Table 6 Colorful - Accent 3"/>
    <w:basedOn w:val="732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956" w:customStyle="1">
    <w:name w:val="List Table 6 Colorful - Accent 4"/>
    <w:basedOn w:val="73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957" w:customStyle="1">
    <w:name w:val="List Table 6 Colorful - Accent 5"/>
    <w:basedOn w:val="732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958" w:customStyle="1">
    <w:name w:val="List Table 6 Colorful - Accent 6"/>
    <w:basedOn w:val="732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959" w:customStyle="1">
    <w:name w:val="Список-таблица 7 цветная1"/>
    <w:basedOn w:val="732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7 Colorful - Accent 1"/>
    <w:basedOn w:val="732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2"/>
    <w:basedOn w:val="73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3"/>
    <w:basedOn w:val="732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4"/>
    <w:basedOn w:val="732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5"/>
    <w:basedOn w:val="732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6"/>
    <w:basedOn w:val="732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ned - Accent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fffff" w:themeFill="text1" w:themeFillTint="00"/>
      </w:tcPr>
    </w:tblStylePr>
    <w:tblStylePr w:type="band2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967" w:customStyle="1">
    <w:name w:val="Lined - Accent 1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968" w:customStyle="1">
    <w:name w:val="Lined - Accent 2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969" w:customStyle="1">
    <w:name w:val="Lined - Accent 3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970" w:customStyle="1">
    <w:name w:val="Lined - Accent 4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971" w:customStyle="1">
    <w:name w:val="Lined - Accent 5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972" w:customStyle="1">
    <w:name w:val="Lined - Accent 6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973" w:customStyle="1">
    <w:name w:val="Bordered &amp; Lined - Accent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fffff" w:themeFill="text1" w:themeFillTint="00"/>
      </w:tcPr>
    </w:tblStylePr>
    <w:tblStylePr w:type="band2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974" w:customStyle="1">
    <w:name w:val="Bordered &amp; Lined - Accent 1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975" w:customStyle="1">
    <w:name w:val="Bordered &amp; Lined - Accent 2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976" w:customStyle="1">
    <w:name w:val="Bordered &amp; Lined - Accent 3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977" w:customStyle="1">
    <w:name w:val="Bordered &amp; Lined - Accent 4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978" w:customStyle="1">
    <w:name w:val="Bordered &amp; Lined - Accent 5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979" w:customStyle="1">
    <w:name w:val="Bordered &amp; Lined - Accent 6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980" w:customStyle="1">
    <w:name w:val="Bordered"/>
    <w:basedOn w:val="732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81" w:customStyle="1">
    <w:name w:val="Bordered - Accent 1"/>
    <w:basedOn w:val="732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2" w:customStyle="1">
    <w:name w:val="Bordered - Accent 2"/>
    <w:basedOn w:val="73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983" w:customStyle="1">
    <w:name w:val="Bordered - Accent 3"/>
    <w:basedOn w:val="732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984" w:customStyle="1">
    <w:name w:val="Bordered - Accent 4"/>
    <w:basedOn w:val="732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985" w:customStyle="1">
    <w:name w:val="Bordered - Accent 5"/>
    <w:basedOn w:val="732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986" w:customStyle="1">
    <w:name w:val="Bordered - Accent 6"/>
    <w:basedOn w:val="732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</w:style>
  <w:style w:type="character" w:styleId="987">
    <w:name w:val="Strong"/>
    <w:basedOn w:val="731"/>
    <w:uiPriority w:val="22"/>
    <w:qFormat/>
    <w:rPr>
      <w:b/>
      <w:bCs/>
    </w:rPr>
  </w:style>
  <w:style w:type="paragraph" w:styleId="988">
    <w:name w:val="Normal (Web)"/>
    <w:basedOn w:val="730"/>
    <w:uiPriority w:val="99"/>
    <w:unhideWhenUsed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6FCF7E-F706-479B-8AB0-75779B43C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Семененко Татьяна Геннадьевна</dc:creator>
  <dc:description/>
  <dc:language>ru-RU</dc:language>
  <cp:lastModifiedBy>runv@NSO.LOC</cp:lastModifiedBy>
  <cp:revision>5</cp:revision>
  <dcterms:created xsi:type="dcterms:W3CDTF">2026-03-18T09:02:00Z</dcterms:created>
  <dcterms:modified xsi:type="dcterms:W3CDTF">2026-03-20T07:06:19Z</dcterms:modified>
</cp:coreProperties>
</file>